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4E56E93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1A5DF6" w:rsidRPr="009E4A9C">
        <w:rPr>
          <w:rFonts w:ascii="Arial" w:hAnsi="Arial" w:cs="Arial"/>
          <w:b/>
          <w:bCs/>
          <w:sz w:val="24"/>
          <w:szCs w:val="24"/>
        </w:rPr>
        <w:t>5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E17952">
        <w:rPr>
          <w:rFonts w:ascii="Arial" w:hAnsi="Arial" w:cs="Arial"/>
          <w:b/>
          <w:bCs/>
          <w:i/>
          <w:sz w:val="28"/>
          <w:szCs w:val="24"/>
        </w:rPr>
        <w:t>11002</w:t>
      </w:r>
    </w:p>
    <w:p w14:paraId="75D28298" w14:textId="39114ADB" w:rsidR="00463675" w:rsidRPr="009E4A9C" w:rsidRDefault="001A5DF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A9C">
        <w:rPr>
          <w:rFonts w:ascii="Arial" w:eastAsia="Arial Unicode MS" w:hAnsi="Arial" w:cs="Arial"/>
          <w:b/>
          <w:bCs/>
          <w:sz w:val="24"/>
        </w:rPr>
        <w:t>Hyderabad, IN, 14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 – 18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E17952" w:rsidRPr="00E17952">
        <w:rPr>
          <w:rFonts w:ascii="Arial" w:hAnsi="Arial" w:cs="Arial"/>
          <w:b/>
          <w:bCs/>
          <w:color w:val="0000FF"/>
        </w:rPr>
        <w:t>10945</w:t>
      </w:r>
      <w:r w:rsidR="00E17952">
        <w:rPr>
          <w:rFonts w:ascii="Arial" w:hAnsi="Arial" w:cs="Arial"/>
          <w:b/>
          <w:bCs/>
          <w:color w:val="0000FF"/>
        </w:rPr>
        <w:t xml:space="preserve">, </w:t>
      </w:r>
      <w:r w:rsidR="00E40FED">
        <w:rPr>
          <w:rFonts w:ascii="Arial" w:hAnsi="Arial" w:cs="Arial"/>
          <w:b/>
          <w:bCs/>
          <w:color w:val="0000FF"/>
        </w:rPr>
        <w:t>10</w:t>
      </w:r>
      <w:r w:rsidR="00E40FED" w:rsidRPr="00E40FED">
        <w:rPr>
          <w:rFonts w:ascii="Arial" w:hAnsi="Arial" w:cs="Arial"/>
          <w:b/>
          <w:bCs/>
          <w:color w:val="0000FF"/>
        </w:rPr>
        <w:t>630</w:t>
      </w:r>
      <w:r w:rsidR="00E40FED">
        <w:rPr>
          <w:rFonts w:ascii="Arial" w:hAnsi="Arial" w:cs="Arial"/>
          <w:b/>
          <w:bCs/>
          <w:color w:val="0000FF"/>
        </w:rPr>
        <w:t xml:space="preserve">, </w:t>
      </w:r>
      <w:r w:rsidR="008700CC" w:rsidRPr="008700CC">
        <w:rPr>
          <w:rFonts w:ascii="Arial" w:hAnsi="Arial" w:cs="Arial"/>
          <w:b/>
          <w:bCs/>
          <w:color w:val="0000FF"/>
        </w:rPr>
        <w:t>10487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3F57DC4F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9E4A9C">
        <w:t>S2-2409598/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3B0F" w:rsidRPr="00B43B0F">
        <w:rPr>
          <w:b w:val="0"/>
          <w:bCs/>
        </w:rPr>
        <w:t xml:space="preserve">mirko </w:t>
      </w:r>
      <w:r w:rsidR="00F62570">
        <w:rPr>
          <w:b w:val="0"/>
          <w:bCs/>
        </w:rPr>
        <w:t xml:space="preserve">DOT </w:t>
      </w:r>
      <w:r w:rsidR="00B43B0F" w:rsidRPr="00B43B0F">
        <w:rPr>
          <w:b w:val="0"/>
          <w:bCs/>
        </w:rPr>
        <w:t>schramm</w:t>
      </w:r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D97D7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From RAN3 perspective, the control plane based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0EF3A3A9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DB3E2B">
        <w:rPr>
          <w:rFonts w:ascii="Arial" w:hAnsi="Arial" w:cs="Arial"/>
          <w:color w:val="000000"/>
        </w:rPr>
        <w:t>T</w:t>
      </w:r>
      <w:r w:rsidR="00DB3E2B" w:rsidRPr="00E87217">
        <w:rPr>
          <w:rFonts w:ascii="Arial" w:hAnsi="Arial" w:cs="Arial"/>
          <w:color w:val="000000"/>
        </w:rPr>
        <w:t xml:space="preserve">here was no consensus </w:t>
      </w:r>
      <w:r w:rsidR="00DB3E2B">
        <w:rPr>
          <w:rFonts w:ascii="Arial" w:hAnsi="Arial" w:cs="Arial"/>
          <w:color w:val="000000"/>
        </w:rPr>
        <w:t>whet</w:t>
      </w:r>
      <w:r w:rsidR="00DB3E2B">
        <w:rPr>
          <w:rFonts w:ascii="Arial" w:hAnsi="Arial" w:cs="Arial"/>
          <w:color w:val="000000"/>
        </w:rPr>
        <w:t>he</w:t>
      </w:r>
      <w:r w:rsidR="00DB3E2B">
        <w:rPr>
          <w:rFonts w:ascii="Arial" w:hAnsi="Arial" w:cs="Arial"/>
          <w:color w:val="000000"/>
        </w:rPr>
        <w:t>r the</w:t>
      </w:r>
      <w:r w:rsidR="00DB3E2B">
        <w:rPr>
          <w:rFonts w:ascii="Arial" w:hAnsi="Arial" w:cs="Arial"/>
          <w:color w:val="000000"/>
        </w:rPr>
        <w:t xml:space="preserve"> </w:t>
      </w:r>
      <w:r w:rsidR="00DB3E2B" w:rsidRPr="009E4A9C">
        <w:rPr>
          <w:rFonts w:ascii="Arial" w:hAnsi="Arial" w:cs="Arial"/>
          <w:color w:val="000000"/>
        </w:rPr>
        <w:t xml:space="preserve">“available data rate” </w:t>
      </w:r>
      <w:r w:rsidR="00DB3E2B">
        <w:rPr>
          <w:rFonts w:ascii="Arial" w:hAnsi="Arial" w:cs="Arial"/>
          <w:color w:val="000000"/>
        </w:rPr>
        <w:t>could also</w:t>
      </w:r>
      <w:r w:rsidR="00DB3E2B" w:rsidRPr="009E4A9C">
        <w:rPr>
          <w:rFonts w:ascii="Arial" w:hAnsi="Arial" w:cs="Arial"/>
          <w:color w:val="000000"/>
        </w:rPr>
        <w:t xml:space="preserve"> be below the GFBR</w:t>
      </w:r>
      <w:r w:rsidR="00931D0F">
        <w:rPr>
          <w:rFonts w:ascii="Arial" w:hAnsi="Arial" w:cs="Arial"/>
          <w:color w:val="000000"/>
        </w:rPr>
        <w:t>, e.g. in the scenario</w:t>
      </w:r>
      <w:r w:rsidR="00DB3E2B">
        <w:rPr>
          <w:rFonts w:ascii="Arial" w:hAnsi="Arial" w:cs="Arial"/>
          <w:color w:val="000000"/>
        </w:rPr>
        <w:t xml:space="preserve"> </w:t>
      </w:r>
      <w:r w:rsidR="00C162D5">
        <w:rPr>
          <w:rFonts w:ascii="Arial" w:hAnsi="Arial" w:cs="Arial"/>
          <w:color w:val="000000"/>
        </w:rPr>
        <w:t xml:space="preserve">of </w:t>
      </w:r>
      <w:r w:rsidR="00DB3E2B">
        <w:rPr>
          <w:rFonts w:ascii="Arial" w:hAnsi="Arial" w:cs="Arial"/>
          <w:color w:val="000000"/>
        </w:rPr>
        <w:t xml:space="preserve">a QoS Flow with Notification Control </w:t>
      </w:r>
      <w:r w:rsidR="00C162D5">
        <w:rPr>
          <w:rFonts w:ascii="Arial" w:hAnsi="Arial" w:cs="Arial"/>
          <w:color w:val="000000"/>
        </w:rPr>
        <w:t>without AQPs</w:t>
      </w:r>
      <w:r w:rsidR="00C162D5">
        <w:rPr>
          <w:rFonts w:ascii="Arial" w:hAnsi="Arial" w:cs="Arial"/>
          <w:color w:val="000000"/>
        </w:rPr>
        <w:t xml:space="preserve"> </w:t>
      </w:r>
      <w:r w:rsidR="00DB3E2B">
        <w:rPr>
          <w:rFonts w:ascii="Arial" w:hAnsi="Arial" w:cs="Arial"/>
          <w:color w:val="000000"/>
        </w:rPr>
        <w:t xml:space="preserve">enabled </w:t>
      </w:r>
      <w:r w:rsidR="00C162D5">
        <w:rPr>
          <w:rFonts w:ascii="Arial" w:hAnsi="Arial" w:cs="Arial"/>
          <w:color w:val="000000"/>
        </w:rPr>
        <w:t>and QoS not being fulfilled</w:t>
      </w:r>
      <w:r w:rsidR="00DB3E2B">
        <w:rPr>
          <w:rFonts w:ascii="Arial" w:hAnsi="Arial" w:cs="Arial"/>
          <w:color w:val="000000"/>
        </w:rPr>
        <w:t>.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0BC4F36B" w14:textId="44F09B36" w:rsidR="00E501C6" w:rsidRPr="009E4A9C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 On demand or </w:t>
      </w:r>
      <w:r w:rsidR="00DB3E2B">
        <w:rPr>
          <w:rFonts w:ascii="Arial" w:hAnsi="Arial" w:cs="Arial"/>
          <w:color w:val="000000"/>
        </w:rPr>
        <w:t>threshold-based</w:t>
      </w:r>
      <w:r>
        <w:rPr>
          <w:rFonts w:ascii="Arial" w:hAnsi="Arial" w:cs="Arial"/>
          <w:color w:val="000000"/>
        </w:rPr>
        <w:t xml:space="preserve"> reporting is </w:t>
      </w:r>
      <w:r w:rsidR="008F5D89">
        <w:rPr>
          <w:rFonts w:ascii="Arial" w:hAnsi="Arial" w:cs="Arial"/>
          <w:color w:val="000000"/>
        </w:rPr>
        <w:t xml:space="preserve">however </w:t>
      </w:r>
      <w:r w:rsidR="00264533" w:rsidRPr="00E87217">
        <w:rPr>
          <w:rFonts w:ascii="Arial" w:hAnsi="Arial" w:cs="Arial"/>
          <w:color w:val="000000"/>
        </w:rPr>
        <w:t>seen beneficial</w:t>
      </w:r>
      <w:r w:rsidRPr="00E87217">
        <w:rPr>
          <w:rFonts w:ascii="Arial" w:hAnsi="Arial" w:cs="Arial"/>
          <w:color w:val="000000"/>
        </w:rPr>
        <w:t xml:space="preserve"> </w:t>
      </w:r>
      <w:r w:rsidR="00264533" w:rsidRPr="00E87217">
        <w:rPr>
          <w:rFonts w:ascii="Arial" w:hAnsi="Arial" w:cs="Arial"/>
          <w:color w:val="000000"/>
        </w:rPr>
        <w:t>for</w:t>
      </w:r>
      <w:r w:rsidRPr="00E87217">
        <w:rPr>
          <w:rFonts w:ascii="Arial" w:hAnsi="Arial" w:cs="Arial"/>
          <w:color w:val="000000"/>
        </w:rPr>
        <w:t xml:space="preserve"> the scenario </w:t>
      </w:r>
      <w:r w:rsidR="00E87217" w:rsidRPr="00E87217">
        <w:rPr>
          <w:rFonts w:ascii="Arial" w:hAnsi="Arial" w:cs="Arial"/>
          <w:color w:val="000000"/>
        </w:rPr>
        <w:t xml:space="preserve">where </w:t>
      </w:r>
      <w:r w:rsidRPr="00E87217">
        <w:rPr>
          <w:rFonts w:ascii="Arial" w:hAnsi="Arial" w:cs="Arial"/>
          <w:color w:val="000000"/>
        </w:rPr>
        <w:t xml:space="preserve">the </w:t>
      </w:r>
      <w:r w:rsidR="008F5D89" w:rsidRPr="00E87217">
        <w:rPr>
          <w:rFonts w:ascii="Arial" w:hAnsi="Arial" w:cs="Arial"/>
          <w:color w:val="000000"/>
        </w:rPr>
        <w:t>“</w:t>
      </w:r>
      <w:r w:rsidRPr="00E87217">
        <w:rPr>
          <w:rFonts w:ascii="Arial" w:hAnsi="Arial" w:cs="Arial"/>
          <w:color w:val="000000"/>
        </w:rPr>
        <w:t>available data rate</w:t>
      </w:r>
      <w:r w:rsidR="008F5D89" w:rsidRPr="00E87217">
        <w:rPr>
          <w:rFonts w:ascii="Arial" w:hAnsi="Arial" w:cs="Arial"/>
          <w:color w:val="000000"/>
        </w:rPr>
        <w:t>”</w:t>
      </w:r>
      <w:r w:rsidRPr="00E87217">
        <w:rPr>
          <w:rFonts w:ascii="Arial" w:hAnsi="Arial" w:cs="Arial"/>
          <w:color w:val="000000"/>
        </w:rPr>
        <w:t xml:space="preserve"> is between the GFBR and the MFBR.</w:t>
      </w:r>
      <w:r w:rsidR="00E40FED" w:rsidRPr="00E87217">
        <w:rPr>
          <w:rFonts w:ascii="Arial" w:hAnsi="Arial" w:cs="Arial"/>
          <w:color w:val="000000"/>
        </w:rPr>
        <w:t xml:space="preserve"> The reporting should be ongoing as </w:t>
      </w:r>
      <w:r w:rsidR="00E40FED" w:rsidRPr="00E87217">
        <w:rPr>
          <w:rFonts w:ascii="Arial" w:hAnsi="Arial" w:cs="Arial"/>
          <w:color w:val="000000"/>
        </w:rPr>
        <w:lastRenderedPageBreak/>
        <w:t>long as the scenario applies and should stop when the “available data rate” is again identical to the GFBR.</w:t>
      </w:r>
      <w:r>
        <w:rPr>
          <w:rFonts w:ascii="Arial" w:hAnsi="Arial" w:cs="Arial"/>
          <w:color w:val="000000"/>
        </w:rPr>
        <w:t xml:space="preserve"> </w:t>
      </w:r>
      <w:r w:rsidR="00DB3E2B">
        <w:rPr>
          <w:rFonts w:ascii="Arial" w:hAnsi="Arial" w:cs="Arial"/>
          <w:color w:val="000000"/>
        </w:rPr>
        <w:t xml:space="preserve">It is expected that the NG-RAN sends an </w:t>
      </w:r>
      <w:r w:rsidR="00DB3E2B" w:rsidRPr="009E4A9C">
        <w:rPr>
          <w:rFonts w:ascii="Arial" w:hAnsi="Arial" w:cs="Arial"/>
          <w:color w:val="000000"/>
        </w:rPr>
        <w:t>“available data rate”</w:t>
      </w:r>
      <w:r w:rsidR="00DB3E2B">
        <w:rPr>
          <w:rFonts w:ascii="Arial" w:hAnsi="Arial" w:cs="Arial"/>
          <w:color w:val="000000"/>
        </w:rPr>
        <w:t xml:space="preserve"> report whenever the </w:t>
      </w:r>
      <w:r w:rsidR="00DB3E2B" w:rsidRPr="009E4A9C">
        <w:rPr>
          <w:rFonts w:ascii="Arial" w:hAnsi="Arial" w:cs="Arial"/>
          <w:color w:val="000000"/>
        </w:rPr>
        <w:t>data rate</w:t>
      </w:r>
      <w:r w:rsidR="00DB3E2B">
        <w:rPr>
          <w:rFonts w:ascii="Arial" w:hAnsi="Arial" w:cs="Arial"/>
          <w:color w:val="000000"/>
        </w:rPr>
        <w:t>,</w:t>
      </w:r>
      <w:r w:rsidR="00DB3E2B" w:rsidRPr="009E4A9C">
        <w:rPr>
          <w:rFonts w:ascii="Arial" w:hAnsi="Arial" w:cs="Arial"/>
          <w:color w:val="000000"/>
        </w:rPr>
        <w:t xml:space="preserve"> </w:t>
      </w:r>
      <w:r w:rsidR="00DB3E2B">
        <w:rPr>
          <w:rFonts w:ascii="Arial" w:hAnsi="Arial" w:cs="Arial"/>
          <w:color w:val="000000"/>
        </w:rPr>
        <w:t>which</w:t>
      </w:r>
      <w:r w:rsidR="00DB3E2B" w:rsidRPr="009E4A9C">
        <w:rPr>
          <w:rFonts w:ascii="Arial" w:hAnsi="Arial" w:cs="Arial"/>
          <w:color w:val="000000"/>
        </w:rPr>
        <w:t xml:space="preserve"> NG-RAN is </w:t>
      </w:r>
      <w:r w:rsidR="00DB3E2B">
        <w:rPr>
          <w:rFonts w:ascii="Arial" w:hAnsi="Arial" w:cs="Arial"/>
          <w:color w:val="000000"/>
        </w:rPr>
        <w:t xml:space="preserve">currently </w:t>
      </w:r>
      <w:r w:rsidR="00DB3E2B" w:rsidRPr="009E4A9C">
        <w:rPr>
          <w:rFonts w:ascii="Arial" w:hAnsi="Arial" w:cs="Arial"/>
          <w:color w:val="000000"/>
        </w:rPr>
        <w:t xml:space="preserve">able to provide </w:t>
      </w:r>
      <w:r w:rsidR="00DB3E2B">
        <w:rPr>
          <w:rFonts w:ascii="Arial" w:hAnsi="Arial" w:cs="Arial"/>
          <w:color w:val="000000"/>
        </w:rPr>
        <w:t>for a QoS Flow</w:t>
      </w:r>
      <w:r w:rsidR="00DB3E2B">
        <w:rPr>
          <w:rFonts w:ascii="Arial" w:hAnsi="Arial" w:cs="Arial"/>
          <w:color w:val="000000"/>
        </w:rPr>
        <w:t>, changes.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1E8B54B" w14:textId="43CDE889" w:rsidR="006B2659" w:rsidRPr="0038499B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</w:t>
      </w:r>
      <w:r w:rsidR="008C6A03" w:rsidRPr="0038499B">
        <w:rPr>
          <w:rFonts w:ascii="Arial" w:hAnsi="Arial" w:cs="Arial"/>
          <w:bCs/>
        </w:rPr>
        <w:t>6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C76550" w:rsidRPr="0038499B">
        <w:rPr>
          <w:rFonts w:ascii="Arial" w:hAnsi="Arial" w:cs="Arial"/>
          <w:bCs/>
        </w:rPr>
        <w:t>1</w:t>
      </w:r>
      <w:r w:rsidR="0087668B" w:rsidRPr="0038499B">
        <w:rPr>
          <w:rFonts w:ascii="Arial" w:hAnsi="Arial" w:cs="Arial"/>
          <w:bCs/>
        </w:rPr>
        <w:t>8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 xml:space="preserve">Nov </w:t>
      </w:r>
      <w:r w:rsidRPr="0038499B">
        <w:rPr>
          <w:rFonts w:ascii="Arial" w:hAnsi="Arial" w:cs="Arial"/>
          <w:bCs/>
        </w:rPr>
        <w:t xml:space="preserve">– </w:t>
      </w:r>
      <w:r w:rsidR="00D85A5C" w:rsidRPr="0038499B">
        <w:rPr>
          <w:rFonts w:ascii="Arial" w:hAnsi="Arial" w:cs="Arial"/>
          <w:bCs/>
        </w:rPr>
        <w:t>22</w:t>
      </w:r>
      <w:r w:rsidR="00D85A5C" w:rsidRPr="0038499B">
        <w:rPr>
          <w:rFonts w:ascii="Arial" w:hAnsi="Arial" w:cs="Arial"/>
          <w:bCs/>
          <w:vertAlign w:val="superscript"/>
        </w:rPr>
        <w:t>nd</w:t>
      </w:r>
      <w:r w:rsidR="00D85A5C"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>Nov</w:t>
      </w:r>
      <w:r w:rsidRPr="0038499B">
        <w:rPr>
          <w:rFonts w:ascii="Arial" w:hAnsi="Arial" w:cs="Arial"/>
          <w:bCs/>
        </w:rPr>
        <w:t>, 2024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EF2743" w:rsidRPr="0038499B">
        <w:rPr>
          <w:rFonts w:ascii="Arial" w:hAnsi="Arial" w:cs="Arial"/>
          <w:bCs/>
        </w:rPr>
        <w:t>Orlando, US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32F9" w14:textId="77777777" w:rsidR="00D819FF" w:rsidRDefault="00D819FF">
      <w:r>
        <w:separator/>
      </w:r>
    </w:p>
  </w:endnote>
  <w:endnote w:type="continuationSeparator" w:id="0">
    <w:p w14:paraId="460CE6BF" w14:textId="77777777" w:rsidR="00D819FF" w:rsidRDefault="00D8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46E1" w14:textId="77777777" w:rsidR="00D819FF" w:rsidRDefault="00D819FF">
      <w:r>
        <w:separator/>
      </w:r>
    </w:p>
  </w:footnote>
  <w:footnote w:type="continuationSeparator" w:id="0">
    <w:p w14:paraId="574934C0" w14:textId="77777777" w:rsidR="00D819FF" w:rsidRDefault="00D81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13603"/>
    <w:rsid w:val="0022103D"/>
    <w:rsid w:val="00223ED5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F1040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A61BB"/>
    <w:rsid w:val="00DA75CA"/>
    <w:rsid w:val="00DB3E2B"/>
    <w:rsid w:val="00DB5614"/>
    <w:rsid w:val="00DD788E"/>
    <w:rsid w:val="00DE24B5"/>
    <w:rsid w:val="00DF184D"/>
    <w:rsid w:val="00E00D43"/>
    <w:rsid w:val="00E17952"/>
    <w:rsid w:val="00E4038D"/>
    <w:rsid w:val="00E40FED"/>
    <w:rsid w:val="00E501C6"/>
    <w:rsid w:val="00E74294"/>
    <w:rsid w:val="00E87217"/>
    <w:rsid w:val="00E87510"/>
    <w:rsid w:val="00EC13E9"/>
    <w:rsid w:val="00EE3074"/>
    <w:rsid w:val="00EF2743"/>
    <w:rsid w:val="00F248C0"/>
    <w:rsid w:val="00F25264"/>
    <w:rsid w:val="00F330DA"/>
    <w:rsid w:val="00F37397"/>
    <w:rsid w:val="00F43245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4</cp:revision>
  <cp:lastPrinted>2002-04-23T08:10:00Z</cp:lastPrinted>
  <dcterms:created xsi:type="dcterms:W3CDTF">2024-10-18T05:06:00Z</dcterms:created>
  <dcterms:modified xsi:type="dcterms:W3CDTF">2024-10-18T05:27:00Z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1727540655</vt:lpwstr>
  </property>
</Properties>
</file>